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261</w:t>
      </w:r>
      <w:r>
        <w:rPr>
          <w:rFonts w:ascii="Times New Roman" w:eastAsia="Times New Roman" w:hAnsi="Times New Roman" w:cs="Times New Roman"/>
        </w:rPr>
        <w:t>-2004/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4 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Постовалова Т.П.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(628309 ХМАО-Югра,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Маракова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4rplc-6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работающего </w:t>
      </w:r>
      <w:r>
        <w:rPr>
          <w:rFonts w:ascii="Times New Roman" w:eastAsia="Times New Roman" w:hAnsi="Times New Roman" w:cs="Times New Roman"/>
          <w:sz w:val="27"/>
          <w:szCs w:val="27"/>
        </w:rPr>
        <w:t>генеральным 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Аквамаер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по адресу: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5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 Кодекса Российской Федерации об административных правонарушениях,</w:t>
      </w:r>
    </w:p>
    <w:p>
      <w:pPr>
        <w:spacing w:before="0" w:after="0"/>
        <w:rPr>
          <w:sz w:val="10"/>
          <w:szCs w:val="10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 С Т А Н О В И Л:</w:t>
      </w:r>
    </w:p>
    <w:p>
      <w:pPr>
        <w:spacing w:before="0" w:after="0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Мараков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генеральным 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Аквамаер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по адресу: </w:t>
      </w:r>
      <w:r>
        <w:rPr>
          <w:rStyle w:val="cat-UserDefinedgrp-31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представил в установленный законодательством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срок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7"/>
          <w:szCs w:val="27"/>
        </w:rPr>
        <w:t>1 квартал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года. Отчет предоставлен ЭЦП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.2023, вместо 25.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чем нарушил </w:t>
      </w:r>
      <w:r>
        <w:rPr>
          <w:rFonts w:ascii="Times New Roman" w:eastAsia="Times New Roman" w:hAnsi="Times New Roman" w:cs="Times New Roman"/>
          <w:sz w:val="27"/>
          <w:szCs w:val="27"/>
        </w:rPr>
        <w:t>ст. 17, ст. 19,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 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Федеральн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24.07.1998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-ФЗ </w:t>
      </w:r>
      <w:r>
        <w:rPr>
          <w:rFonts w:ascii="Times New Roman" w:eastAsia="Times New Roman" w:hAnsi="Times New Roman" w:cs="Times New Roman"/>
          <w:sz w:val="27"/>
          <w:szCs w:val="27"/>
        </w:rPr>
        <w:t>«О</w:t>
      </w:r>
      <w:r>
        <w:rPr>
          <w:rFonts w:ascii="Times New Roman" w:eastAsia="Times New Roman" w:hAnsi="Times New Roman" w:cs="Times New Roman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Мараков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Мараков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его отсутствие.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Маракова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Style w:val="cat-UserDefinedgrp-32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Мараков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представил в установленный законодательством РФ срок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7"/>
          <w:szCs w:val="27"/>
        </w:rPr>
        <w:t>1 квартал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информацией о предоставлении отчета;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выпиской из Единого государственного реестра </w:t>
      </w:r>
      <w:r>
        <w:rPr>
          <w:rFonts w:ascii="Times New Roman" w:eastAsia="Times New Roman" w:hAnsi="Times New Roman" w:cs="Times New Roman"/>
          <w:sz w:val="27"/>
          <w:szCs w:val="27"/>
        </w:rPr>
        <w:t>юридических лиц.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п. 1 ч. 2 ст. 17 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страхователь обязан </w:t>
      </w:r>
      <w:r>
        <w:rPr>
          <w:rFonts w:ascii="Times New Roman" w:eastAsia="Times New Roman" w:hAnsi="Times New Roman" w:cs="Times New Roman"/>
          <w:sz w:val="27"/>
          <w:szCs w:val="27"/>
        </w:rPr>
        <w:t>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12505/entry/6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абзацами третьим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12505/entry/6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четвертым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12505/entry/6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пятым части первой статьи 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77515/entry/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от 27 июля 2010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210-ФЗ "Об организации предоставления государственных и муниципальных услуг" перечень документов.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 ч. 2 ст. 17 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7"/>
          <w:szCs w:val="27"/>
        </w:rPr>
        <w:t>п. 1 ст. 24 Федеральн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24.07.1998 г. № 125-ФЗ «Об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трахователи ежеквартально представляют в установленном порядке территориальному органу страховщика по месту их регистрации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404770123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по начисленным и уплаченным страховым взносам: на бумажном носителе не позднее 20-го числа месяца, следующего за отчетным периодом; 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Страхователи, у которых численность физических лиц, в пользу которых производятся выплаты и иные вознаграждения, за предшествующий расчетный период превышает 10 человек, и вновь созданные (в том числе при реорганизации) организации, у которых численность указанных физических лиц превышает такой предел, представляют расчеты по начисленным и уплаченным страховым взносам в территориальный орган страховщика по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73316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форматам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 в порядке, которые установлены страховщиком, в форме электронных документов, подписанных усиленной квалифицированной электронной подписью в соответствии с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84522/entry/5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от 6 апреля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63-ФЗ "Об электронной подписи". Страхователи и вновь созданные (в том числе при реорганизации) организации, у которых численность физических лиц, в пользу которых производятся выплаты и иные вознаграждения, за предшествующий расчетный период составляет 10 человек и менее,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пункта.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</w:t>
      </w:r>
      <w:r>
        <w:rPr>
          <w:rFonts w:ascii="Times New Roman" w:eastAsia="Times New Roman" w:hAnsi="Times New Roman" w:cs="Times New Roman"/>
          <w:sz w:val="27"/>
          <w:szCs w:val="27"/>
        </w:rPr>
        <w:t>указанных расчетов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Маракова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квалифицирует по ч.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>нарушение установленных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</w:t>
      </w:r>
      <w:r>
        <w:rPr>
          <w:rFonts w:ascii="Times New Roman" w:eastAsia="Times New Roman" w:hAnsi="Times New Roman" w:cs="Times New Roman"/>
          <w:sz w:val="27"/>
          <w:szCs w:val="27"/>
        </w:rPr>
        <w:t>уплаченным страховым взносам в территориальные органы 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7"/>
          <w:szCs w:val="27"/>
        </w:rPr>
        <w:t>Маракова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судья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учёто</w:t>
      </w:r>
      <w:r>
        <w:rPr>
          <w:rFonts w:ascii="Times New Roman" w:eastAsia="Times New Roman" w:hAnsi="Times New Roman" w:cs="Times New Roman"/>
          <w:sz w:val="27"/>
          <w:szCs w:val="27"/>
        </w:rPr>
        <w:t>м изложенного, руководствуясь ст.ст. 29.9 ч.1, 29.10, 30.1 Кодекса Российской Федерации об административных правонарушениях, судья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 О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>генерального директора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Аквамаер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Маракова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300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триста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рублей.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подлежит уплате: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ИНН 8601002078, КПП 860101001, УФК по Ханты-Мансийскому </w:t>
      </w:r>
      <w:r>
        <w:rPr>
          <w:rFonts w:ascii="Times New Roman" w:eastAsia="Times New Roman" w:hAnsi="Times New Roman" w:cs="Times New Roman"/>
          <w:sz w:val="27"/>
          <w:szCs w:val="27"/>
        </w:rPr>
        <w:t>AO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-Югре (ОСФР по ХМАО-Югре, л/с 04874Ф87010), ОКТМО 71871000.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ЕКС 40102810245370000007,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Казначейский счет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03100643000000018700 </w:t>
      </w:r>
      <w:r>
        <w:rPr>
          <w:rFonts w:ascii="Times New Roman" w:eastAsia="Times New Roman" w:hAnsi="Times New Roman" w:cs="Times New Roman"/>
          <w:sz w:val="27"/>
          <w:szCs w:val="27"/>
        </w:rPr>
        <w:t>в РКЦ 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// УФК по Ханты Мансийском АО-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Югре г. Ханты-Мансийск, БИК 007162163,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КБК 79711601230060003140.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Административные штрафы, предусмотренные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 ст. 15.10, ст. 15.32, 15.33 КоАП РФ (в части обязательного социального страхования от несчастных случаев на производстве и профессиональных заболеваний).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назначении платежа указать - Денежные взыскания на обязательное социальное страхование от НС и ПЗ, предусмотренные за нарушение статьи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15.33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КоАП, ФИО. </w:t>
      </w:r>
      <w:r>
        <w:rPr>
          <w:rFonts w:ascii="Times New Roman" w:eastAsia="Times New Roman" w:hAnsi="Times New Roman" w:cs="Times New Roman"/>
          <w:sz w:val="27"/>
          <w:szCs w:val="27"/>
        </w:rPr>
        <w:t>УИН 7978600</w:t>
      </w:r>
      <w:r>
        <w:rPr>
          <w:rFonts w:ascii="Times New Roman" w:eastAsia="Times New Roman" w:hAnsi="Times New Roman" w:cs="Times New Roman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sz w:val="27"/>
          <w:szCs w:val="27"/>
        </w:rPr>
        <w:t>022400</w:t>
      </w:r>
      <w:r>
        <w:rPr>
          <w:rFonts w:ascii="Times New Roman" w:eastAsia="Times New Roman" w:hAnsi="Times New Roman" w:cs="Times New Roman"/>
          <w:sz w:val="27"/>
          <w:szCs w:val="27"/>
        </w:rPr>
        <w:t>52334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31.5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Ханты – Мансийского автономного округа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Югры, в течение десяти суток со дня получения копи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постановления, через мирового </w:t>
      </w:r>
      <w:r>
        <w:rPr>
          <w:rFonts w:ascii="Times New Roman" w:eastAsia="Times New Roman" w:hAnsi="Times New Roman" w:cs="Times New Roman"/>
          <w:sz w:val="27"/>
          <w:szCs w:val="27"/>
        </w:rPr>
        <w:t>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Т.П. Постовалова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6">
    <w:name w:val="cat-PassportData grp-24 rplc-6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2rplc-24">
    <w:name w:val="cat-UserDefined grp-32 rplc-24"/>
    <w:basedOn w:val="DefaultParagraphFont"/>
  </w:style>
  <w:style w:type="character" w:customStyle="1" w:styleId="cat-UserDefinedgrp-33rplc-46">
    <w:name w:val="cat-UserDefined grp-33 rplc-46"/>
    <w:basedOn w:val="DefaultParagraphFont"/>
  </w:style>
  <w:style w:type="character" w:customStyle="1" w:styleId="cat-UserDefinedgrp-34rplc-49">
    <w:name w:val="cat-UserDefined grp-34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